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23" w:rsidRDefault="00715D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АДМИНИСТРАЦИЯ </w:t>
      </w:r>
    </w:p>
    <w:p w:rsidR="00DB3323" w:rsidRDefault="00715D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КАРПОВСКОГО СЕЛЬСКОГО ПОСЕЛЕНИЯ </w:t>
      </w:r>
    </w:p>
    <w:p w:rsidR="00DB3323" w:rsidRDefault="00715D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ГОРОДИЩЕНСКОГО МУНИЦИПАЛЬНОГО РАЙОНА </w:t>
      </w:r>
    </w:p>
    <w:p w:rsidR="00DB3323" w:rsidRDefault="00715D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ВОЛГОГРАДСКОЙ ОБЛАСТИ</w:t>
      </w:r>
    </w:p>
    <w:p w:rsidR="00DB3323" w:rsidRDefault="00715D7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______________________________________________________________________</w:t>
      </w:r>
    </w:p>
    <w:p w:rsidR="00DB3323" w:rsidRDefault="00DB332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053" w:type="dxa"/>
        <w:tblLayout w:type="fixed"/>
        <w:tblLook w:val="04A0" w:firstRow="1" w:lastRow="0" w:firstColumn="1" w:lastColumn="0" w:noHBand="0" w:noVBand="1"/>
      </w:tblPr>
      <w:tblGrid>
        <w:gridCol w:w="10053"/>
      </w:tblGrid>
      <w:tr w:rsidR="00DB3323">
        <w:trPr>
          <w:trHeight w:val="111"/>
        </w:trPr>
        <w:tc>
          <w:tcPr>
            <w:tcW w:w="10053" w:type="dxa"/>
          </w:tcPr>
          <w:p w:rsidR="00DB3323" w:rsidRDefault="00DB3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B3323" w:rsidRDefault="00715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ПРОЕКТ</w:t>
            </w:r>
          </w:p>
        </w:tc>
      </w:tr>
      <w:tr w:rsidR="00DB3323">
        <w:trPr>
          <w:trHeight w:val="274"/>
        </w:trPr>
        <w:tc>
          <w:tcPr>
            <w:tcW w:w="10053" w:type="dxa"/>
            <w:vAlign w:val="bottom"/>
          </w:tcPr>
          <w:p w:rsidR="00DB3323" w:rsidRDefault="00715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ПОСТАНОВЛЕНИЕ </w:t>
            </w:r>
          </w:p>
        </w:tc>
      </w:tr>
      <w:tr w:rsidR="00DB3323">
        <w:trPr>
          <w:trHeight w:val="19"/>
        </w:trPr>
        <w:tc>
          <w:tcPr>
            <w:tcW w:w="10053" w:type="dxa"/>
          </w:tcPr>
          <w:p w:rsidR="00DB3323" w:rsidRDefault="00DB332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B3323" w:rsidRDefault="00715D7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B501BD">
        <w:rPr>
          <w:rFonts w:ascii="Arial" w:hAnsi="Arial" w:cs="Arial"/>
          <w:bCs/>
          <w:sz w:val="24"/>
          <w:szCs w:val="24"/>
        </w:rPr>
        <w:t>1</w:t>
      </w:r>
      <w:r w:rsidR="00774744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»</w:t>
      </w:r>
      <w:r w:rsidR="00B501BD">
        <w:rPr>
          <w:rFonts w:ascii="Arial" w:hAnsi="Arial" w:cs="Arial"/>
          <w:bCs/>
          <w:sz w:val="24"/>
          <w:szCs w:val="24"/>
        </w:rPr>
        <w:t xml:space="preserve"> декабря</w:t>
      </w:r>
      <w:r>
        <w:rPr>
          <w:rFonts w:ascii="Arial" w:hAnsi="Arial" w:cs="Arial"/>
          <w:bCs/>
          <w:sz w:val="24"/>
          <w:szCs w:val="24"/>
        </w:rPr>
        <w:t xml:space="preserve"> 2025 года                                                                  № </w:t>
      </w:r>
      <w:r w:rsidR="001F593A">
        <w:rPr>
          <w:rFonts w:ascii="Arial" w:hAnsi="Arial" w:cs="Arial"/>
          <w:bCs/>
          <w:sz w:val="24"/>
          <w:szCs w:val="24"/>
        </w:rPr>
        <w:t>98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     </w:t>
      </w:r>
      <w:r>
        <w:rPr>
          <w:rFonts w:ascii="Arial" w:hAnsi="Arial" w:cs="Arial"/>
          <w:bCs/>
          <w:sz w:val="24"/>
          <w:szCs w:val="24"/>
        </w:rPr>
        <w:tab/>
        <w:t xml:space="preserve">                   </w:t>
      </w:r>
    </w:p>
    <w:p w:rsidR="00DB3323" w:rsidRDefault="00DB33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3323" w:rsidRDefault="00DB33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3323" w:rsidRDefault="00715D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</w:t>
      </w:r>
      <w:r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  <w:r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>
        <w:rPr>
          <w:rFonts w:ascii="Arial" w:hAnsi="Arial" w:cs="Arial"/>
          <w:b/>
          <w:sz w:val="24"/>
          <w:szCs w:val="24"/>
        </w:rPr>
        <w:t>Карповском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сельском поселении </w:t>
      </w:r>
      <w:proofErr w:type="spellStart"/>
      <w:r>
        <w:rPr>
          <w:rFonts w:ascii="Arial" w:hAnsi="Arial" w:cs="Arial"/>
          <w:b/>
          <w:sz w:val="24"/>
          <w:szCs w:val="24"/>
        </w:rPr>
        <w:t>Городищенского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 </w:t>
      </w:r>
      <w:r>
        <w:rPr>
          <w:rFonts w:ascii="Arial" w:hAnsi="Arial" w:cs="Arial"/>
          <w:b/>
          <w:bCs/>
          <w:sz w:val="24"/>
          <w:szCs w:val="24"/>
        </w:rPr>
        <w:t xml:space="preserve">на 2026 год </w:t>
      </w:r>
    </w:p>
    <w:p w:rsidR="00DB3323" w:rsidRDefault="00DB33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B3323" w:rsidRDefault="00DB332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3323" w:rsidRDefault="00715D7B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В соответствии с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proofErr w:type="spellStart"/>
      <w:r>
        <w:rPr>
          <w:rFonts w:ascii="Arial" w:hAnsi="Arial" w:cs="Arial"/>
          <w:sz w:val="24"/>
          <w:szCs w:val="24"/>
        </w:rPr>
        <w:t>Карповского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Городищенского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>
        <w:rPr>
          <w:rFonts w:ascii="Arial" w:hAnsi="Arial" w:cs="Arial"/>
          <w:sz w:val="24"/>
          <w:szCs w:val="24"/>
        </w:rPr>
        <w:t>Карповского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Городищенского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</w:t>
      </w:r>
    </w:p>
    <w:p w:rsidR="00DB3323" w:rsidRDefault="00DB3323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3323" w:rsidRDefault="00715D7B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DB3323" w:rsidRDefault="00DB332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B3323" w:rsidRDefault="00715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>
        <w:rPr>
          <w:rFonts w:ascii="Arial" w:hAnsi="Arial" w:cs="Arial"/>
          <w:sz w:val="24"/>
          <w:szCs w:val="24"/>
        </w:rPr>
        <w:t>Карповском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>
        <w:rPr>
          <w:rFonts w:ascii="Arial" w:hAnsi="Arial" w:cs="Arial"/>
          <w:sz w:val="24"/>
          <w:szCs w:val="24"/>
        </w:rPr>
        <w:t>Городищенского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на 2026 год.</w:t>
      </w:r>
    </w:p>
    <w:p w:rsidR="00DB3323" w:rsidRDefault="00715D7B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  </w:t>
      </w:r>
      <w:r>
        <w:rPr>
          <w:rFonts w:ascii="Arial" w:eastAsia="Arial" w:hAnsi="Arial" w:cs="Arial"/>
          <w:sz w:val="24"/>
          <w:szCs w:val="24"/>
        </w:rPr>
        <w:t>Контроль  исполнения настоящего постановления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DB3323" w:rsidRDefault="00715D7B">
      <w:pPr>
        <w:widowControl w:val="0"/>
        <w:tabs>
          <w:tab w:val="left" w:pos="993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           3. Постановление вступает в силу с момента его официального обнародования.</w:t>
      </w:r>
    </w:p>
    <w:p w:rsidR="00DB3323" w:rsidRDefault="00DB3323">
      <w:pPr>
        <w:widowControl w:val="0"/>
        <w:tabs>
          <w:tab w:val="left" w:pos="993"/>
        </w:tabs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DB3323" w:rsidRDefault="00DB332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3323" w:rsidRDefault="00DB332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3323" w:rsidRDefault="00DB332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E43" w:rsidRDefault="00715D7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Карповского</w:t>
      </w:r>
      <w:proofErr w:type="spellEnd"/>
    </w:p>
    <w:p w:rsidR="00DB3323" w:rsidRDefault="00B90E4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715D7B">
        <w:rPr>
          <w:rFonts w:ascii="Arial" w:hAnsi="Arial" w:cs="Arial"/>
          <w:sz w:val="24"/>
          <w:szCs w:val="24"/>
        </w:rPr>
        <w:t>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="00D324AF">
        <w:rPr>
          <w:rFonts w:ascii="Arial" w:hAnsi="Arial" w:cs="Arial"/>
          <w:sz w:val="24"/>
          <w:szCs w:val="24"/>
        </w:rPr>
        <w:t xml:space="preserve">поселения </w:t>
      </w:r>
      <w:r>
        <w:rPr>
          <w:rFonts w:ascii="Arial" w:hAnsi="Arial" w:cs="Arial"/>
          <w:sz w:val="24"/>
          <w:szCs w:val="24"/>
        </w:rPr>
        <w:t xml:space="preserve">                     </w:t>
      </w:r>
      <w:bookmarkStart w:id="0" w:name="_GoBack"/>
      <w:bookmarkEnd w:id="0"/>
      <w:r w:rsidR="00D324AF">
        <w:rPr>
          <w:rFonts w:ascii="Arial" w:hAnsi="Arial" w:cs="Arial"/>
          <w:sz w:val="24"/>
          <w:szCs w:val="24"/>
        </w:rPr>
        <w:t xml:space="preserve">     </w:t>
      </w:r>
      <w:r w:rsidR="00B501BD">
        <w:rPr>
          <w:rFonts w:ascii="Arial" w:hAnsi="Arial" w:cs="Arial"/>
          <w:sz w:val="24"/>
          <w:szCs w:val="24"/>
        </w:rPr>
        <w:t xml:space="preserve">    </w:t>
      </w:r>
      <w:r w:rsidR="00715D7B">
        <w:rPr>
          <w:rFonts w:ascii="Arial" w:hAnsi="Arial" w:cs="Arial"/>
          <w:sz w:val="24"/>
          <w:szCs w:val="24"/>
        </w:rPr>
        <w:t>______________</w:t>
      </w:r>
      <w:r w:rsidR="00B501BD">
        <w:rPr>
          <w:rFonts w:ascii="Arial" w:hAnsi="Arial" w:cs="Arial"/>
          <w:sz w:val="24"/>
          <w:szCs w:val="24"/>
        </w:rPr>
        <w:t xml:space="preserve">         </w:t>
      </w:r>
      <w:r w:rsidR="00715D7B">
        <w:rPr>
          <w:rFonts w:ascii="Arial" w:hAnsi="Arial" w:cs="Arial"/>
          <w:sz w:val="24"/>
          <w:szCs w:val="24"/>
        </w:rPr>
        <w:t xml:space="preserve">  </w:t>
      </w:r>
      <w:r w:rsidR="00B501BD">
        <w:rPr>
          <w:rFonts w:ascii="Arial" w:hAnsi="Arial" w:cs="Arial"/>
          <w:sz w:val="24"/>
          <w:szCs w:val="24"/>
        </w:rPr>
        <w:t xml:space="preserve"> Т.Т. Трофимов</w:t>
      </w:r>
    </w:p>
    <w:p w:rsidR="00DB3323" w:rsidRDefault="00DB3323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D324AF" w:rsidRDefault="00D324AF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DB3323" w:rsidRDefault="00DB3323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DB3323" w:rsidRDefault="00DB3323" w:rsidP="00B501BD">
      <w:pPr>
        <w:autoSpaceDE w:val="0"/>
        <w:autoSpaceDN w:val="0"/>
        <w:adjustRightInd w:val="0"/>
        <w:spacing w:after="0" w:line="240" w:lineRule="exact"/>
        <w:outlineLvl w:val="0"/>
        <w:rPr>
          <w:rFonts w:ascii="Arial" w:hAnsi="Arial" w:cs="Arial"/>
          <w:sz w:val="24"/>
          <w:szCs w:val="24"/>
        </w:rPr>
      </w:pPr>
    </w:p>
    <w:p w:rsidR="00B501BD" w:rsidRDefault="00B501BD" w:rsidP="00B501BD">
      <w:pPr>
        <w:autoSpaceDE w:val="0"/>
        <w:autoSpaceDN w:val="0"/>
        <w:adjustRightInd w:val="0"/>
        <w:spacing w:after="0" w:line="240" w:lineRule="exact"/>
        <w:outlineLvl w:val="0"/>
        <w:rPr>
          <w:rFonts w:ascii="Arial" w:hAnsi="Arial" w:cs="Arial"/>
          <w:sz w:val="24"/>
          <w:szCs w:val="24"/>
        </w:rPr>
      </w:pPr>
    </w:p>
    <w:p w:rsidR="00DB3323" w:rsidRDefault="00DB3323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D324AF" w:rsidRDefault="00D324AF" w:rsidP="00B501BD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sz w:val="24"/>
          <w:szCs w:val="24"/>
        </w:rPr>
      </w:pPr>
    </w:p>
    <w:p w:rsidR="00B501BD" w:rsidRPr="00812A01" w:rsidRDefault="00715D7B" w:rsidP="00B501BD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501BD" w:rsidRPr="00812A01">
        <w:rPr>
          <w:rFonts w:ascii="Arial" w:hAnsi="Arial" w:cs="Arial"/>
          <w:sz w:val="24"/>
          <w:szCs w:val="24"/>
        </w:rPr>
        <w:t>УТВЕРЖДЕНА</w:t>
      </w:r>
    </w:p>
    <w:p w:rsidR="00B501BD" w:rsidRPr="00812A01" w:rsidRDefault="00B501BD" w:rsidP="00B501BD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B501BD" w:rsidRPr="00812A01" w:rsidRDefault="00B501BD" w:rsidP="00B501BD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 xml:space="preserve">постановлением     </w:t>
      </w:r>
    </w:p>
    <w:p w:rsidR="00B501BD" w:rsidRPr="00812A01" w:rsidRDefault="00B501BD" w:rsidP="00B501BD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 xml:space="preserve">администрации </w:t>
      </w:r>
    </w:p>
    <w:p w:rsidR="00B501BD" w:rsidRPr="00812A01" w:rsidRDefault="00B501BD" w:rsidP="00B501BD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proofErr w:type="spellStart"/>
      <w:r w:rsidRPr="00812A01">
        <w:rPr>
          <w:rFonts w:ascii="Arial" w:hAnsi="Arial" w:cs="Arial"/>
          <w:sz w:val="24"/>
          <w:szCs w:val="24"/>
        </w:rPr>
        <w:t>Карповского</w:t>
      </w:r>
      <w:proofErr w:type="spellEnd"/>
      <w:r w:rsidRPr="00812A01">
        <w:rPr>
          <w:rFonts w:ascii="Arial" w:hAnsi="Arial" w:cs="Arial"/>
          <w:sz w:val="24"/>
          <w:szCs w:val="24"/>
        </w:rPr>
        <w:t xml:space="preserve"> сельского         </w:t>
      </w:r>
    </w:p>
    <w:p w:rsidR="00B501BD" w:rsidRPr="00812A01" w:rsidRDefault="00B501BD" w:rsidP="00B501BD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 xml:space="preserve">поселения </w:t>
      </w:r>
    </w:p>
    <w:p w:rsidR="00B501BD" w:rsidRPr="00812A01" w:rsidRDefault="00B501BD" w:rsidP="00B501BD">
      <w:pPr>
        <w:autoSpaceDE w:val="0"/>
        <w:autoSpaceDN w:val="0"/>
        <w:adjustRightInd w:val="0"/>
        <w:spacing w:after="0" w:line="240" w:lineRule="exact"/>
        <w:ind w:left="4820" w:firstLine="1276"/>
        <w:outlineLvl w:val="0"/>
        <w:rPr>
          <w:rFonts w:ascii="Arial" w:hAnsi="Arial" w:cs="Arial"/>
          <w:sz w:val="24"/>
          <w:szCs w:val="24"/>
        </w:rPr>
      </w:pPr>
      <w:r w:rsidRPr="00812A01">
        <w:rPr>
          <w:rFonts w:ascii="Arial" w:hAnsi="Arial" w:cs="Arial"/>
          <w:sz w:val="24"/>
          <w:szCs w:val="24"/>
        </w:rPr>
        <w:t>от «1</w:t>
      </w:r>
      <w:r w:rsidR="00D324AF">
        <w:rPr>
          <w:rFonts w:ascii="Arial" w:hAnsi="Arial" w:cs="Arial"/>
          <w:sz w:val="24"/>
          <w:szCs w:val="24"/>
        </w:rPr>
        <w:t>6</w:t>
      </w:r>
      <w:r w:rsidRPr="00812A01">
        <w:rPr>
          <w:rFonts w:ascii="Arial" w:hAnsi="Arial" w:cs="Arial"/>
          <w:sz w:val="24"/>
          <w:szCs w:val="24"/>
        </w:rPr>
        <w:t>» декабря 2025 г №</w:t>
      </w:r>
      <w:r w:rsidR="00A857AD">
        <w:rPr>
          <w:rFonts w:ascii="Arial" w:hAnsi="Arial" w:cs="Arial"/>
          <w:sz w:val="24"/>
          <w:szCs w:val="24"/>
        </w:rPr>
        <w:t>98</w:t>
      </w:r>
    </w:p>
    <w:p w:rsidR="00DB3323" w:rsidRDefault="00DB3323" w:rsidP="00B501BD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sz w:val="24"/>
          <w:szCs w:val="24"/>
        </w:rPr>
      </w:pPr>
    </w:p>
    <w:p w:rsidR="00DB3323" w:rsidRDefault="00DB3323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sz w:val="24"/>
          <w:szCs w:val="24"/>
        </w:rPr>
      </w:pPr>
    </w:p>
    <w:p w:rsidR="00DB3323" w:rsidRDefault="00DB3323">
      <w:pPr>
        <w:autoSpaceDE w:val="0"/>
        <w:autoSpaceDN w:val="0"/>
        <w:adjustRightInd w:val="0"/>
        <w:spacing w:after="0" w:line="240" w:lineRule="exact"/>
        <w:ind w:left="4820" w:firstLine="1559"/>
        <w:outlineLvl w:val="0"/>
        <w:rPr>
          <w:sz w:val="24"/>
          <w:szCs w:val="24"/>
        </w:rPr>
      </w:pPr>
    </w:p>
    <w:p w:rsidR="00DB3323" w:rsidRDefault="00715D7B">
      <w:pPr>
        <w:jc w:val="center"/>
        <w:outlineLvl w:val="0"/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Программа </w:t>
      </w:r>
    </w:p>
    <w:p w:rsidR="00DB3323" w:rsidRDefault="00715D7B">
      <w:pPr>
        <w:jc w:val="center"/>
        <w:outlineLvl w:val="0"/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Карповском</w:t>
      </w:r>
      <w:proofErr w:type="spellEnd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сельском поселении </w:t>
      </w:r>
      <w:proofErr w:type="spellStart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b/>
          <w:color w:val="010101"/>
          <w:sz w:val="24"/>
          <w:szCs w:val="24"/>
          <w:lang w:eastAsia="ru-RU"/>
        </w:rPr>
        <w:t xml:space="preserve"> муниципального района Волгоградской области на 2026 год</w:t>
      </w:r>
    </w:p>
    <w:p w:rsidR="00DB3323" w:rsidRDefault="00DB3323">
      <w:pPr>
        <w:spacing w:after="0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B3323" w:rsidRDefault="00715D7B">
      <w:pPr>
        <w:spacing w:after="0"/>
        <w:ind w:left="530" w:right="601" w:firstLine="89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DB3323" w:rsidRDefault="00715D7B">
      <w:pPr>
        <w:spacing w:before="4" w:after="0"/>
        <w:ind w:left="36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проблем, на решение которых направлена программа профилактики</w:t>
      </w:r>
    </w:p>
    <w:p w:rsidR="00DB3323" w:rsidRDefault="00DB3323">
      <w:pPr>
        <w:spacing w:before="8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B3323" w:rsidRDefault="00715D7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 на 2026 год (далее – Программа) разработана в соответствии со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статьей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44 Федерального закона от 31 июля 2021г. </w:t>
      </w:r>
      <w:r>
        <w:rPr>
          <w:rFonts w:ascii="Arial" w:eastAsia="Segoe UI Symbol" w:hAnsi="Arial" w:cs="Arial"/>
          <w:color w:val="00000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июня 2021г. </w:t>
      </w:r>
      <w:r>
        <w:rPr>
          <w:rFonts w:ascii="Arial" w:eastAsia="Segoe UI Symbol" w:hAnsi="Arial" w:cs="Arial"/>
          <w:color w:val="000000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 на 2026 год.</w:t>
      </w:r>
      <w:proofErr w:type="gramEnd"/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период с 01.01.2025 года по 30.11.2025 года администрацией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 (далее – администрация) проверки в рамках муниципального контроля в сфере благоустройства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 на 2026 год (далее – муниципальный контроль) не проводились, ввиду отсутствия оснований для их проверки, установленных п.4.1.3.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 о муниципальном контроле в сфере благоустройства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области. 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В период 2025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2025 год: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-  информирование;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-  обобщение правоприменительной практики за 2024 год;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-  профилактический визит.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администрации в информационно-телекоммуникационной сети «Интернет», проведения в ежемесячном режиме совещаний с руководителями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ресурсоснабжающих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 по вопросам соблюдения обязательных требований, установленных правилами благоустройства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Волгоградской области, по завершению которых, их участникам  вручались раздаточные материалы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 регулярной основе, в ходе личных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давались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посредством телефонной связи и письменных ответов на обращения.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Исходя из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о профилактической работе, администрации в 2025 году, в 2026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В период 2025 года при проведении указанных профилактических мероприятий, нарушения не выявлялись, предостережения не объявлялись.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2026 год,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разделе 3 настоящей Программы.</w:t>
      </w:r>
    </w:p>
    <w:p w:rsidR="00DB3323" w:rsidRDefault="00715D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  <w:t>Раздел 2. Цели и задачи реализации программы профилактики.</w:t>
      </w:r>
    </w:p>
    <w:p w:rsidR="00DB3323" w:rsidRDefault="00715D7B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Целями программы профилактики являются:</w:t>
      </w:r>
    </w:p>
    <w:p w:rsidR="00DB3323" w:rsidRDefault="00715D7B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предупреждение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B3323" w:rsidRDefault="00715D7B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снижение административной нагрузки на подконтрольные субъекты;</w:t>
      </w:r>
    </w:p>
    <w:p w:rsidR="00DB3323" w:rsidRDefault="00715D7B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создание мотивации к добросовестному поведению подконтрольных субъектов;</w:t>
      </w:r>
    </w:p>
    <w:p w:rsidR="00DB3323" w:rsidRDefault="00715D7B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снижение уровня вреда (ущерба), причиняемого охраняемым законом ценностям.</w:t>
      </w:r>
    </w:p>
    <w:p w:rsidR="00DB3323" w:rsidRDefault="00DB332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3323" w:rsidRDefault="00715D7B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Задачами программы профилактики являются:</w:t>
      </w:r>
    </w:p>
    <w:p w:rsidR="00DB3323" w:rsidRDefault="00DB3323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B3323" w:rsidRDefault="00715D7B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DB3323" w:rsidRDefault="00715D7B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DB3323" w:rsidRDefault="00715D7B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повышение правосознания и правовой культуры подконтрольных субъектов.</w:t>
      </w:r>
    </w:p>
    <w:p w:rsidR="00DB3323" w:rsidRDefault="00DB332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DB3323" w:rsidRDefault="00715D7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         Раздел 3. Перечень профилактических мероприятий, сроки (периодичность) их проведения:  </w:t>
      </w:r>
    </w:p>
    <w:p w:rsidR="00DB3323" w:rsidRDefault="00DB332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"/>
        <w:gridCol w:w="2813"/>
        <w:gridCol w:w="2859"/>
        <w:gridCol w:w="3248"/>
      </w:tblGrid>
      <w:tr w:rsidR="00DB332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Segoe UI Symbol" w:hAnsi="Arial" w:cs="Arial"/>
                <w:color w:val="000000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Структурное подразделение, либо должностное лицо администрации,  ответственное за реализацию программы профилактики</w:t>
            </w:r>
          </w:p>
        </w:tc>
      </w:tr>
      <w:tr w:rsidR="00DB332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Информирование</w:t>
            </w:r>
          </w:p>
          <w:p w:rsidR="00DB3323" w:rsidRDefault="00715D7B" w:rsidP="00F73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определенных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частью 3 статьи 46 Федерального закона </w:t>
            </w:r>
            <w:r>
              <w:rPr>
                <w:rFonts w:ascii="Arial" w:eastAsia="Segoe UI Symbol" w:hAnsi="Arial" w:cs="Arial"/>
                <w:sz w:val="24"/>
                <w:szCs w:val="24"/>
              </w:rPr>
              <w:t>№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248-ФЗ, на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своем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наличии) и в иных формах.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B501BD" w:rsidP="00B501BD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DB3323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</w:t>
            </w:r>
          </w:p>
          <w:p w:rsidR="00DB3323" w:rsidRDefault="00715D7B" w:rsidP="00F73494">
            <w:pPr>
              <w:spacing w:after="0" w:line="240" w:lineRule="auto"/>
              <w:ind w:right="13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B3323" w:rsidRDefault="00DB3323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подтвержденные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данные о причинении или угрозе причинения вреда (ущерба) охраняемым законом ценностям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B501BD" w:rsidP="00B501B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DB332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</w:t>
            </w:r>
          </w:p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в ходе проведения профилактического мероприятия, контрольного (надзорного) мероприятия,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Консультирование осуществляется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таким вопроса как:</w:t>
            </w:r>
          </w:p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B501BD" w:rsidP="00B501B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DB332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715D7B" w:rsidP="00F73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Профилактический визит</w:t>
            </w:r>
          </w:p>
          <w:p w:rsidR="00DB3323" w:rsidRDefault="00715D7B" w:rsidP="00F73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путем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использования видео-конференц-связи или мобильного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приложения «Инспектор».</w:t>
            </w:r>
          </w:p>
          <w:p w:rsidR="00DB3323" w:rsidRDefault="00715D7B" w:rsidP="00F73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DB3323" w:rsidRDefault="00715D7B" w:rsidP="00F734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Срок проведения обязательного профилактического визита не может превышать десять рабочих дней и может быть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продлен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на срок, необходимый для проведения экспертизы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B501BD" w:rsidP="00F7349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715D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согласованию с контролируемым лицом даты проведения профилактического визита в течение двадцати рабочих дней с момента принятия Контрольным органом решения о проведении</w:t>
            </w:r>
            <w:proofErr w:type="gramEnd"/>
            <w:r w:rsidR="00715D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профилактического визита, принятого по </w:t>
            </w:r>
            <w:r w:rsidR="00715D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заявлению контролируемого лица.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B501BD" w:rsidP="00B501B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734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Должностные лица, уполномоченные на осуществление муниципального контроля </w:t>
            </w:r>
          </w:p>
        </w:tc>
      </w:tr>
      <w:tr w:rsidR="00DB3323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DB3323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DB33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DB3323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B3323" w:rsidRDefault="00DB3323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B3323" w:rsidRPr="00B501BD" w:rsidRDefault="00DB3323">
      <w:pPr>
        <w:spacing w:before="2"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DB3323" w:rsidRDefault="00715D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4. Показатели результативности и эффективности Программы. 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271"/>
      </w:tblGrid>
      <w:tr w:rsidR="00DB3323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323" w:rsidRDefault="00715D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DB3323" w:rsidRDefault="00715D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323" w:rsidRDefault="00715D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3323" w:rsidRDefault="00715D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Величина</w:t>
            </w:r>
          </w:p>
        </w:tc>
      </w:tr>
      <w:tr w:rsidR="00DB3323">
        <w:trPr>
          <w:trHeight w:hRule="exact" w:val="23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323" w:rsidRDefault="00715D7B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323" w:rsidRDefault="00715D7B">
            <w:pPr>
              <w:pStyle w:val="ConsPlusNormal"/>
              <w:ind w:firstLine="11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Полнота информации, </w:t>
            </w:r>
            <w:proofErr w:type="spellStart"/>
            <w:r>
              <w:rPr>
                <w:rFonts w:ascii="Arial" w:hAnsi="Arial" w:cs="Arial"/>
                <w:szCs w:val="24"/>
              </w:rPr>
              <w:t>размещенной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3323" w:rsidRDefault="00715D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B3323">
        <w:trPr>
          <w:trHeight w:hRule="exact" w:val="3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3323" w:rsidRDefault="00715D7B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3323" w:rsidRDefault="00715D7B">
            <w:pPr>
              <w:pStyle w:val="ConsPlusNormal"/>
              <w:ind w:firstLine="119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</w:t>
            </w:r>
            <w:proofErr w:type="spellStart"/>
            <w:r>
              <w:rPr>
                <w:rFonts w:ascii="Arial" w:hAnsi="Arial" w:cs="Arial"/>
                <w:szCs w:val="24"/>
              </w:rPr>
              <w:t>подтвержденных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 (%)</w:t>
            </w:r>
            <w:proofErr w:type="gramEnd"/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323" w:rsidRDefault="00715D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DB3323">
        <w:trPr>
          <w:trHeight w:hRule="exact" w:val="12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3323" w:rsidRDefault="00715D7B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3323" w:rsidRDefault="00715D7B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DB3323" w:rsidRDefault="00DB3323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323" w:rsidRDefault="00715D7B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DB3323" w:rsidRDefault="00DB332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10101"/>
          <w:sz w:val="24"/>
          <w:szCs w:val="24"/>
          <w:lang w:eastAsia="ru-RU"/>
        </w:rPr>
      </w:pPr>
    </w:p>
    <w:sectPr w:rsidR="00DB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23" w:rsidRDefault="008A5D23">
      <w:pPr>
        <w:spacing w:line="240" w:lineRule="auto"/>
      </w:pPr>
      <w:r>
        <w:separator/>
      </w:r>
    </w:p>
  </w:endnote>
  <w:endnote w:type="continuationSeparator" w:id="0">
    <w:p w:rsidR="008A5D23" w:rsidRDefault="008A5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23" w:rsidRDefault="008A5D23">
      <w:pPr>
        <w:spacing w:after="0"/>
      </w:pPr>
      <w:r>
        <w:separator/>
      </w:r>
    </w:p>
  </w:footnote>
  <w:footnote w:type="continuationSeparator" w:id="0">
    <w:p w:rsidR="008A5D23" w:rsidRDefault="008A5D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88"/>
    <w:rsid w:val="00004D39"/>
    <w:rsid w:val="00006426"/>
    <w:rsid w:val="00027173"/>
    <w:rsid w:val="00043ADC"/>
    <w:rsid w:val="000523AC"/>
    <w:rsid w:val="000533B7"/>
    <w:rsid w:val="00076F0E"/>
    <w:rsid w:val="00083CF1"/>
    <w:rsid w:val="00084DA5"/>
    <w:rsid w:val="000A0B59"/>
    <w:rsid w:val="000A627A"/>
    <w:rsid w:val="000C196E"/>
    <w:rsid w:val="000C5A12"/>
    <w:rsid w:val="000F2D4E"/>
    <w:rsid w:val="00132688"/>
    <w:rsid w:val="00140410"/>
    <w:rsid w:val="00141406"/>
    <w:rsid w:val="00184814"/>
    <w:rsid w:val="001868A3"/>
    <w:rsid w:val="00193783"/>
    <w:rsid w:val="00195D25"/>
    <w:rsid w:val="001A0143"/>
    <w:rsid w:val="001C1EF8"/>
    <w:rsid w:val="001E2D2E"/>
    <w:rsid w:val="001F593A"/>
    <w:rsid w:val="00205941"/>
    <w:rsid w:val="0021119B"/>
    <w:rsid w:val="002618F1"/>
    <w:rsid w:val="002619B3"/>
    <w:rsid w:val="00276537"/>
    <w:rsid w:val="002942D7"/>
    <w:rsid w:val="0032028D"/>
    <w:rsid w:val="0034502C"/>
    <w:rsid w:val="00350505"/>
    <w:rsid w:val="003964F3"/>
    <w:rsid w:val="003C6A69"/>
    <w:rsid w:val="003C7130"/>
    <w:rsid w:val="003D4F70"/>
    <w:rsid w:val="003E3390"/>
    <w:rsid w:val="003E509F"/>
    <w:rsid w:val="00403B9F"/>
    <w:rsid w:val="004127B6"/>
    <w:rsid w:val="00444EF0"/>
    <w:rsid w:val="004601DF"/>
    <w:rsid w:val="0046438C"/>
    <w:rsid w:val="0047636E"/>
    <w:rsid w:val="004A4E0C"/>
    <w:rsid w:val="004B22B3"/>
    <w:rsid w:val="004D0AD9"/>
    <w:rsid w:val="004F646D"/>
    <w:rsid w:val="0050427C"/>
    <w:rsid w:val="00504525"/>
    <w:rsid w:val="00543794"/>
    <w:rsid w:val="0054417F"/>
    <w:rsid w:val="005468E7"/>
    <w:rsid w:val="005529CA"/>
    <w:rsid w:val="0057438E"/>
    <w:rsid w:val="005822AC"/>
    <w:rsid w:val="0058246A"/>
    <w:rsid w:val="005A47B9"/>
    <w:rsid w:val="005B098A"/>
    <w:rsid w:val="005C1BF0"/>
    <w:rsid w:val="005D3A6F"/>
    <w:rsid w:val="005F0895"/>
    <w:rsid w:val="00645D5C"/>
    <w:rsid w:val="00656458"/>
    <w:rsid w:val="00666933"/>
    <w:rsid w:val="00681670"/>
    <w:rsid w:val="006839BA"/>
    <w:rsid w:val="006C1641"/>
    <w:rsid w:val="006C5B41"/>
    <w:rsid w:val="006F73E4"/>
    <w:rsid w:val="00705A22"/>
    <w:rsid w:val="00715D7B"/>
    <w:rsid w:val="0072121A"/>
    <w:rsid w:val="00725956"/>
    <w:rsid w:val="00730CB6"/>
    <w:rsid w:val="0076730B"/>
    <w:rsid w:val="0077094F"/>
    <w:rsid w:val="007717FD"/>
    <w:rsid w:val="00772990"/>
    <w:rsid w:val="00774744"/>
    <w:rsid w:val="00777C90"/>
    <w:rsid w:val="007A6C7E"/>
    <w:rsid w:val="007C0593"/>
    <w:rsid w:val="007E2EEC"/>
    <w:rsid w:val="007E58F3"/>
    <w:rsid w:val="0080372E"/>
    <w:rsid w:val="00804DA6"/>
    <w:rsid w:val="00810817"/>
    <w:rsid w:val="008318F3"/>
    <w:rsid w:val="00883330"/>
    <w:rsid w:val="008A5D23"/>
    <w:rsid w:val="008B44BD"/>
    <w:rsid w:val="008D4D44"/>
    <w:rsid w:val="008E0C4C"/>
    <w:rsid w:val="008F69E3"/>
    <w:rsid w:val="009152DD"/>
    <w:rsid w:val="00953989"/>
    <w:rsid w:val="00954B41"/>
    <w:rsid w:val="00985992"/>
    <w:rsid w:val="00987F80"/>
    <w:rsid w:val="00993197"/>
    <w:rsid w:val="00996206"/>
    <w:rsid w:val="009A60C6"/>
    <w:rsid w:val="009C12E9"/>
    <w:rsid w:val="009E4F78"/>
    <w:rsid w:val="00A4777E"/>
    <w:rsid w:val="00A47DFD"/>
    <w:rsid w:val="00A56A23"/>
    <w:rsid w:val="00A85412"/>
    <w:rsid w:val="00A857AD"/>
    <w:rsid w:val="00A90B92"/>
    <w:rsid w:val="00AA1539"/>
    <w:rsid w:val="00AC09E7"/>
    <w:rsid w:val="00AC6715"/>
    <w:rsid w:val="00AD19F5"/>
    <w:rsid w:val="00AD72E0"/>
    <w:rsid w:val="00B501BD"/>
    <w:rsid w:val="00B8476E"/>
    <w:rsid w:val="00B87EED"/>
    <w:rsid w:val="00B90E43"/>
    <w:rsid w:val="00B9648B"/>
    <w:rsid w:val="00BC7EA1"/>
    <w:rsid w:val="00BD2B64"/>
    <w:rsid w:val="00BE516B"/>
    <w:rsid w:val="00BF376A"/>
    <w:rsid w:val="00C035BA"/>
    <w:rsid w:val="00C2386A"/>
    <w:rsid w:val="00C40ED9"/>
    <w:rsid w:val="00C46349"/>
    <w:rsid w:val="00C5081F"/>
    <w:rsid w:val="00C641AD"/>
    <w:rsid w:val="00C77075"/>
    <w:rsid w:val="00CA6660"/>
    <w:rsid w:val="00CB035C"/>
    <w:rsid w:val="00CB5E72"/>
    <w:rsid w:val="00CC5B88"/>
    <w:rsid w:val="00CF3411"/>
    <w:rsid w:val="00D065EC"/>
    <w:rsid w:val="00D16794"/>
    <w:rsid w:val="00D226EC"/>
    <w:rsid w:val="00D324AF"/>
    <w:rsid w:val="00D407E9"/>
    <w:rsid w:val="00D44A35"/>
    <w:rsid w:val="00D46367"/>
    <w:rsid w:val="00D637B8"/>
    <w:rsid w:val="00D76B48"/>
    <w:rsid w:val="00D841F2"/>
    <w:rsid w:val="00DA41CC"/>
    <w:rsid w:val="00DB079C"/>
    <w:rsid w:val="00DB20D2"/>
    <w:rsid w:val="00DB2509"/>
    <w:rsid w:val="00DB3323"/>
    <w:rsid w:val="00DB60C5"/>
    <w:rsid w:val="00DC7B95"/>
    <w:rsid w:val="00DE2467"/>
    <w:rsid w:val="00DE4772"/>
    <w:rsid w:val="00E27293"/>
    <w:rsid w:val="00E31117"/>
    <w:rsid w:val="00E32CB6"/>
    <w:rsid w:val="00E448FA"/>
    <w:rsid w:val="00E52D1C"/>
    <w:rsid w:val="00E55077"/>
    <w:rsid w:val="00E813AF"/>
    <w:rsid w:val="00EF0239"/>
    <w:rsid w:val="00F24AF4"/>
    <w:rsid w:val="00F4345C"/>
    <w:rsid w:val="00F70E67"/>
    <w:rsid w:val="00F73494"/>
    <w:rsid w:val="00FB59D0"/>
    <w:rsid w:val="00FC4F8C"/>
    <w:rsid w:val="00FD0EC4"/>
    <w:rsid w:val="00FD2F04"/>
    <w:rsid w:val="00FE4694"/>
    <w:rsid w:val="00FF71F2"/>
    <w:rsid w:val="18C06D8C"/>
    <w:rsid w:val="22AB5764"/>
    <w:rsid w:val="50DC0135"/>
    <w:rsid w:val="707B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eastAsia="Times New Roman"/>
      <w:sz w:val="24"/>
      <w:szCs w:val="22"/>
    </w:rPr>
  </w:style>
  <w:style w:type="character" w:customStyle="1" w:styleId="ConsPlusNormal1">
    <w:name w:val="ConsPlusNormal1"/>
    <w:link w:val="ConsPlusNormal"/>
    <w:qFormat/>
    <w:locked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ind w:firstLine="720"/>
    </w:pPr>
    <w:rPr>
      <w:rFonts w:eastAsia="Times New Roman"/>
      <w:sz w:val="24"/>
      <w:szCs w:val="22"/>
    </w:rPr>
  </w:style>
  <w:style w:type="character" w:customStyle="1" w:styleId="ConsPlusNormal1">
    <w:name w:val="ConsPlusNormal1"/>
    <w:link w:val="ConsPlusNormal"/>
    <w:qFormat/>
    <w:locked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1823</Words>
  <Characters>10393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260</cp:revision>
  <cp:lastPrinted>2021-12-01T08:45:00Z</cp:lastPrinted>
  <dcterms:created xsi:type="dcterms:W3CDTF">2022-09-13T12:52:00Z</dcterms:created>
  <dcterms:modified xsi:type="dcterms:W3CDTF">2025-12-16T06:21:00Z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134F08C1CEA145B29DED0C2661C3B4C1_12</vt:lpwstr>
  </property>
</Properties>
</file>