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D" w:rsidRDefault="000510BD" w:rsidP="000510B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0510BD" w:rsidRDefault="00616308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01.04.2024г.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23/1</w:t>
      </w:r>
    </w:p>
    <w:p w:rsidR="00662867" w:rsidRPr="00662867" w:rsidRDefault="00662867" w:rsidP="006628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О мерах  пожарной безопасности</w:t>
      </w:r>
    </w:p>
    <w:p w:rsidR="00662867" w:rsidRPr="00662867" w:rsidRDefault="00662867" w:rsidP="006628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Карпов</w:t>
      </w:r>
      <w:r w:rsidRPr="00662867">
        <w:rPr>
          <w:rFonts w:ascii="Arial" w:hAnsi="Arial" w:cs="Arial"/>
          <w:sz w:val="24"/>
          <w:szCs w:val="24"/>
        </w:rPr>
        <w:t>ского сельского  поселения</w:t>
      </w:r>
    </w:p>
    <w:p w:rsidR="00662867" w:rsidRPr="00662867" w:rsidRDefault="00662867" w:rsidP="006628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в весенне-летний  период 2024 года.</w:t>
      </w:r>
    </w:p>
    <w:p w:rsidR="00662867" w:rsidRDefault="00662867" w:rsidP="00662867">
      <w:pPr>
        <w:jc w:val="both"/>
        <w:rPr>
          <w:sz w:val="24"/>
          <w:szCs w:val="24"/>
        </w:rPr>
      </w:pPr>
    </w:p>
    <w:p w:rsidR="00662867" w:rsidRDefault="00662867" w:rsidP="00662867">
      <w:pPr>
        <w:ind w:firstLine="709"/>
        <w:jc w:val="both"/>
        <w:rPr>
          <w:sz w:val="24"/>
          <w:szCs w:val="24"/>
        </w:rPr>
      </w:pPr>
    </w:p>
    <w:p w:rsidR="00662867" w:rsidRPr="00662867" w:rsidRDefault="00662867" w:rsidP="00662867">
      <w:pPr>
        <w:pStyle w:val="a5"/>
        <w:rPr>
          <w:rFonts w:ascii="Arial" w:hAnsi="Arial" w:cs="Arial"/>
        </w:rPr>
      </w:pPr>
      <w:proofErr w:type="gramStart"/>
      <w:r w:rsidRPr="00662867">
        <w:rPr>
          <w:rFonts w:ascii="Arial" w:hAnsi="Arial" w:cs="Arial"/>
        </w:rPr>
        <w:t>Во</w:t>
      </w:r>
      <w:proofErr w:type="gramEnd"/>
      <w:r w:rsidRPr="00662867">
        <w:rPr>
          <w:rFonts w:ascii="Arial" w:hAnsi="Arial" w:cs="Arial"/>
        </w:rPr>
        <w:t xml:space="preserve"> исполнения ФЗ от 21 декабря 1994г. №69-ФЗ «О пожарное безопасности», Закона Волгоградской области от 28 апреля 2006г. №1220 –ОД «О пожарной безопасности», в целях защиты жизни и здоровья граждан, имущества, в том числе жилищного фонда, организации своевременного тушения пожаров на территории Городищенского муниципального района в весенне-летний период 2024 года. </w:t>
      </w:r>
    </w:p>
    <w:p w:rsidR="00662867" w:rsidRPr="00662867" w:rsidRDefault="00662867" w:rsidP="00662867">
      <w:pPr>
        <w:jc w:val="both"/>
        <w:rPr>
          <w:rFonts w:ascii="Arial" w:hAnsi="Arial" w:cs="Arial"/>
          <w:sz w:val="28"/>
          <w:szCs w:val="28"/>
        </w:rPr>
      </w:pPr>
    </w:p>
    <w:p w:rsidR="00662867" w:rsidRPr="00662867" w:rsidRDefault="00662867" w:rsidP="00CC4720">
      <w:pPr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 xml:space="preserve">Принять  меры по обеспечению пожарной </w:t>
      </w:r>
      <w:r>
        <w:rPr>
          <w:rFonts w:ascii="Arial" w:hAnsi="Arial" w:cs="Arial"/>
          <w:sz w:val="24"/>
          <w:szCs w:val="24"/>
        </w:rPr>
        <w:t>безопасности на территории Карпов</w:t>
      </w:r>
      <w:r w:rsidRPr="00662867">
        <w:rPr>
          <w:rFonts w:ascii="Arial" w:hAnsi="Arial" w:cs="Arial"/>
          <w:sz w:val="24"/>
          <w:szCs w:val="24"/>
        </w:rPr>
        <w:t xml:space="preserve">ского сельского поселения, сосредоточив особое внимание на мерах по предупреждению гибели и </w:t>
      </w:r>
      <w:proofErr w:type="spellStart"/>
      <w:r w:rsidRPr="00662867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662867">
        <w:rPr>
          <w:rFonts w:ascii="Arial" w:hAnsi="Arial" w:cs="Arial"/>
          <w:sz w:val="24"/>
          <w:szCs w:val="24"/>
        </w:rPr>
        <w:t xml:space="preserve">  людей при пожарах;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Привлечь орган</w:t>
      </w:r>
      <w:r w:rsidRPr="00662867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к деятельности по обеспечению первичных мер пожарной безопасности в границах ТОС:</w:t>
      </w:r>
    </w:p>
    <w:p w:rsidR="00662867" w:rsidRPr="00662867" w:rsidRDefault="00662867" w:rsidP="0066286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провести собрания жителей по вопросам пожарной безопасности;</w:t>
      </w:r>
    </w:p>
    <w:p w:rsidR="00662867" w:rsidRPr="00662867" w:rsidRDefault="00662867" w:rsidP="0066286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 xml:space="preserve">провести очистку территорий в пределах противопожарных расстояний между зданиями, сооружениями, </w:t>
      </w:r>
      <w:proofErr w:type="gramStart"/>
      <w:r w:rsidRPr="00662867">
        <w:rPr>
          <w:rFonts w:ascii="Arial" w:hAnsi="Arial" w:cs="Arial"/>
          <w:sz w:val="24"/>
          <w:szCs w:val="24"/>
        </w:rPr>
        <w:t>в</w:t>
      </w:r>
      <w:proofErr w:type="gramEnd"/>
      <w:r w:rsidRPr="00662867">
        <w:rPr>
          <w:rFonts w:ascii="Arial" w:hAnsi="Arial" w:cs="Arial"/>
          <w:sz w:val="24"/>
          <w:szCs w:val="24"/>
        </w:rPr>
        <w:t xml:space="preserve"> также </w:t>
      </w:r>
      <w:proofErr w:type="gramStart"/>
      <w:r w:rsidRPr="00662867">
        <w:rPr>
          <w:rFonts w:ascii="Arial" w:hAnsi="Arial" w:cs="Arial"/>
          <w:sz w:val="24"/>
          <w:szCs w:val="24"/>
        </w:rPr>
        <w:t>участков</w:t>
      </w:r>
      <w:proofErr w:type="gramEnd"/>
      <w:r w:rsidRPr="00662867">
        <w:rPr>
          <w:rFonts w:ascii="Arial" w:hAnsi="Arial" w:cs="Arial"/>
          <w:sz w:val="24"/>
          <w:szCs w:val="24"/>
        </w:rPr>
        <w:t>, прилегающих  к жилым домам и иным постройкам, от горючих отходов, мусора, сухой травы,  опавших листьев и т.д.;</w:t>
      </w:r>
    </w:p>
    <w:p w:rsidR="00662867" w:rsidRPr="00662867" w:rsidRDefault="00662867" w:rsidP="0066286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организовать целенаправленное информирование жителей о безопасном поведении в быту, в местах массового отдыха и о действиях в случае возникновения пожаров;</w:t>
      </w:r>
    </w:p>
    <w:p w:rsidR="00662867" w:rsidRPr="00662867" w:rsidRDefault="00662867" w:rsidP="0066286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 xml:space="preserve">организовать работу по </w:t>
      </w:r>
      <w:proofErr w:type="gramStart"/>
      <w:r w:rsidRPr="00662867">
        <w:rPr>
          <w:rFonts w:ascii="Arial" w:hAnsi="Arial" w:cs="Arial"/>
          <w:sz w:val="24"/>
          <w:szCs w:val="24"/>
        </w:rPr>
        <w:t>контролю за</w:t>
      </w:r>
      <w:proofErr w:type="gramEnd"/>
      <w:r w:rsidRPr="00662867">
        <w:rPr>
          <w:rFonts w:ascii="Arial" w:hAnsi="Arial" w:cs="Arial"/>
          <w:sz w:val="24"/>
          <w:szCs w:val="24"/>
        </w:rPr>
        <w:t xml:space="preserve"> пожарной безопасностью и проведению противопожарной пропаганды;</w:t>
      </w:r>
    </w:p>
    <w:p w:rsidR="00662867" w:rsidRPr="00662867" w:rsidRDefault="00662867" w:rsidP="0066286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произвести опашку территории</w:t>
      </w:r>
    </w:p>
    <w:p w:rsidR="00662867" w:rsidRPr="00662867" w:rsidRDefault="00662867" w:rsidP="00662867">
      <w:pPr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 xml:space="preserve">        Директору МКУ </w:t>
      </w:r>
      <w:r w:rsidR="00CC4720">
        <w:rPr>
          <w:rFonts w:ascii="Arial" w:hAnsi="Arial" w:cs="Arial"/>
          <w:sz w:val="24"/>
          <w:szCs w:val="24"/>
        </w:rPr>
        <w:t>«</w:t>
      </w:r>
      <w:proofErr w:type="spellStart"/>
      <w:r w:rsidRPr="00662867">
        <w:rPr>
          <w:rFonts w:ascii="Arial" w:hAnsi="Arial" w:cs="Arial"/>
          <w:sz w:val="24"/>
          <w:szCs w:val="24"/>
        </w:rPr>
        <w:t>Ка</w:t>
      </w:r>
      <w:r w:rsidR="00CC4720">
        <w:rPr>
          <w:rFonts w:ascii="Arial" w:hAnsi="Arial" w:cs="Arial"/>
          <w:sz w:val="24"/>
          <w:szCs w:val="24"/>
        </w:rPr>
        <w:t>рповский</w:t>
      </w:r>
      <w:proofErr w:type="spellEnd"/>
      <w:r w:rsidR="00CC4720">
        <w:rPr>
          <w:rFonts w:ascii="Arial" w:hAnsi="Arial" w:cs="Arial"/>
          <w:sz w:val="24"/>
          <w:szCs w:val="24"/>
        </w:rPr>
        <w:t xml:space="preserve"> Ц</w:t>
      </w:r>
      <w:r w:rsidRPr="00662867">
        <w:rPr>
          <w:rFonts w:ascii="Arial" w:hAnsi="Arial" w:cs="Arial"/>
          <w:sz w:val="24"/>
          <w:szCs w:val="24"/>
        </w:rPr>
        <w:t>ентр культуры</w:t>
      </w:r>
      <w:r w:rsidR="00CC4720">
        <w:rPr>
          <w:rFonts w:ascii="Arial" w:hAnsi="Arial" w:cs="Arial"/>
          <w:sz w:val="24"/>
          <w:szCs w:val="24"/>
        </w:rPr>
        <w:t>»</w:t>
      </w:r>
      <w:r w:rsidRPr="00662867">
        <w:rPr>
          <w:rFonts w:ascii="Arial" w:hAnsi="Arial" w:cs="Arial"/>
          <w:sz w:val="24"/>
          <w:szCs w:val="24"/>
        </w:rPr>
        <w:t xml:space="preserve"> согласовать с   территориальным     органом Государственного пожарного надзора проведение мероприятий с массовым пребыванием людей</w:t>
      </w:r>
      <w:r w:rsidRPr="00662867">
        <w:rPr>
          <w:rFonts w:ascii="Arial" w:hAnsi="Arial" w:cs="Arial"/>
          <w:sz w:val="24"/>
          <w:szCs w:val="24"/>
        </w:rPr>
        <w:t>.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Не допускать на территории поселения  скопления мусора, особенно в непосредственной близости от зданий, сооружений, линий электропередач.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Не допускать использование пожарных проездов и подъездов к зданиям под складирования материалов</w:t>
      </w:r>
      <w:r w:rsidRPr="00662867">
        <w:rPr>
          <w:rFonts w:ascii="Arial" w:hAnsi="Arial" w:cs="Arial"/>
          <w:sz w:val="24"/>
          <w:szCs w:val="24"/>
        </w:rPr>
        <w:t>,  оборудования и для стоянки (</w:t>
      </w:r>
      <w:r w:rsidRPr="00662867">
        <w:rPr>
          <w:rFonts w:ascii="Arial" w:hAnsi="Arial" w:cs="Arial"/>
          <w:sz w:val="24"/>
          <w:szCs w:val="24"/>
        </w:rPr>
        <w:t>парковки) тракторов.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 xml:space="preserve">Рекомендовать директору МБОУ </w:t>
      </w:r>
      <w:r w:rsidRPr="00662867">
        <w:rPr>
          <w:rFonts w:ascii="Arial" w:hAnsi="Arial" w:cs="Arial"/>
          <w:sz w:val="24"/>
          <w:szCs w:val="24"/>
        </w:rPr>
        <w:t>«</w:t>
      </w:r>
      <w:proofErr w:type="spellStart"/>
      <w:r w:rsidRPr="00662867">
        <w:rPr>
          <w:rFonts w:ascii="Arial" w:hAnsi="Arial" w:cs="Arial"/>
          <w:sz w:val="24"/>
          <w:szCs w:val="24"/>
        </w:rPr>
        <w:t>Ка</w:t>
      </w:r>
      <w:r w:rsidRPr="00662867">
        <w:rPr>
          <w:rFonts w:ascii="Arial" w:hAnsi="Arial" w:cs="Arial"/>
          <w:sz w:val="24"/>
          <w:szCs w:val="24"/>
        </w:rPr>
        <w:t>рповская</w:t>
      </w:r>
      <w:proofErr w:type="spellEnd"/>
      <w:r w:rsidRPr="00662867">
        <w:rPr>
          <w:rFonts w:ascii="Arial" w:hAnsi="Arial" w:cs="Arial"/>
          <w:sz w:val="24"/>
          <w:szCs w:val="24"/>
        </w:rPr>
        <w:t xml:space="preserve"> </w:t>
      </w:r>
      <w:r w:rsidRPr="00662867">
        <w:rPr>
          <w:rFonts w:ascii="Arial" w:hAnsi="Arial" w:cs="Arial"/>
          <w:sz w:val="24"/>
          <w:szCs w:val="24"/>
        </w:rPr>
        <w:t>СШ</w:t>
      </w:r>
      <w:r w:rsidRPr="00662867">
        <w:rPr>
          <w:rFonts w:ascii="Arial" w:hAnsi="Arial" w:cs="Arial"/>
          <w:sz w:val="24"/>
          <w:szCs w:val="24"/>
        </w:rPr>
        <w:t>»</w:t>
      </w:r>
      <w:r w:rsidRPr="00662867">
        <w:rPr>
          <w:rFonts w:ascii="Arial" w:hAnsi="Arial" w:cs="Arial"/>
          <w:sz w:val="24"/>
          <w:szCs w:val="24"/>
        </w:rPr>
        <w:t xml:space="preserve">  провести разъяснительную работу среди детей (в том числе в системе ОБЖ) по недопущению разведения открытого огня, об ответственности за возникновение пожара от детской шалости;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lastRenderedPageBreak/>
        <w:t xml:space="preserve"> Административной комиссии продолжить работу по проверке противопожарного состояния домовладений неблагополучных семей, одиноких пенсионеров и инвалидов.</w:t>
      </w:r>
    </w:p>
    <w:p w:rsidR="00662867" w:rsidRPr="00662867" w:rsidRDefault="00662867" w:rsidP="006628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28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286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62867" w:rsidRPr="00662867" w:rsidRDefault="00662867" w:rsidP="00662867">
      <w:pPr>
        <w:jc w:val="both"/>
        <w:rPr>
          <w:rFonts w:ascii="Arial" w:hAnsi="Arial" w:cs="Arial"/>
          <w:sz w:val="24"/>
        </w:rPr>
      </w:pPr>
      <w:r w:rsidRPr="00662867">
        <w:rPr>
          <w:rFonts w:ascii="Arial" w:hAnsi="Arial" w:cs="Arial"/>
          <w:sz w:val="24"/>
        </w:rPr>
        <w:t xml:space="preserve"> </w:t>
      </w:r>
    </w:p>
    <w:p w:rsidR="00662867" w:rsidRPr="00662867" w:rsidRDefault="00662867" w:rsidP="0066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Глава</w:t>
      </w:r>
    </w:p>
    <w:p w:rsidR="00662867" w:rsidRPr="00662867" w:rsidRDefault="00662867" w:rsidP="0066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67">
        <w:rPr>
          <w:rFonts w:ascii="Arial" w:hAnsi="Arial" w:cs="Arial"/>
          <w:sz w:val="24"/>
          <w:szCs w:val="24"/>
        </w:rPr>
        <w:t>Карповс</w:t>
      </w:r>
      <w:r w:rsidRPr="00662867">
        <w:rPr>
          <w:rFonts w:ascii="Arial" w:hAnsi="Arial" w:cs="Arial"/>
          <w:sz w:val="24"/>
          <w:szCs w:val="24"/>
        </w:rPr>
        <w:t xml:space="preserve">кого сельского поселения          </w:t>
      </w:r>
      <w:r w:rsidRPr="00662867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Pr="00662867">
        <w:rPr>
          <w:rFonts w:ascii="Arial" w:hAnsi="Arial" w:cs="Arial"/>
          <w:sz w:val="24"/>
          <w:szCs w:val="24"/>
        </w:rPr>
        <w:t>Т.Т.Трофимов</w:t>
      </w:r>
      <w:proofErr w:type="spellEnd"/>
    </w:p>
    <w:p w:rsidR="00662867" w:rsidRPr="00662867" w:rsidRDefault="00662867" w:rsidP="00662867">
      <w:pPr>
        <w:jc w:val="both"/>
        <w:rPr>
          <w:rFonts w:ascii="Arial" w:hAnsi="Arial" w:cs="Arial"/>
          <w:sz w:val="24"/>
          <w:szCs w:val="24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rPr>
          <w:rFonts w:ascii="Arial" w:hAnsi="Arial" w:cs="Arial"/>
          <w:sz w:val="24"/>
          <w:szCs w:val="24"/>
        </w:rPr>
      </w:pPr>
    </w:p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6B3"/>
    <w:multiLevelType w:val="hybridMultilevel"/>
    <w:tmpl w:val="02189432"/>
    <w:lvl w:ilvl="0" w:tplc="468A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D"/>
    <w:rsid w:val="00036801"/>
    <w:rsid w:val="000510BD"/>
    <w:rsid w:val="00262150"/>
    <w:rsid w:val="002A28C0"/>
    <w:rsid w:val="004E766C"/>
    <w:rsid w:val="005265C9"/>
    <w:rsid w:val="005530CC"/>
    <w:rsid w:val="00616308"/>
    <w:rsid w:val="00662867"/>
    <w:rsid w:val="008F5D60"/>
    <w:rsid w:val="00BA6A66"/>
    <w:rsid w:val="00CC4720"/>
    <w:rsid w:val="00DB1518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628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286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628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286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2024-05-24T08:31:00Z</cp:lastPrinted>
  <dcterms:created xsi:type="dcterms:W3CDTF">2020-04-16T09:46:00Z</dcterms:created>
  <dcterms:modified xsi:type="dcterms:W3CDTF">2024-05-24T08:32:00Z</dcterms:modified>
</cp:coreProperties>
</file>