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9" w:rsidRDefault="00E26A99" w:rsidP="00E26A99">
      <w:pPr>
        <w:suppressAutoHyphens w:val="0"/>
        <w:ind w:left="5521" w:firstLine="143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Г</w:t>
      </w:r>
      <w:r w:rsidR="003A3D0F" w:rsidRPr="00E26A99">
        <w:rPr>
          <w:rFonts w:eastAsia="Calibri"/>
          <w:sz w:val="28"/>
          <w:szCs w:val="28"/>
          <w:lang w:eastAsia="en-US"/>
        </w:rPr>
        <w:t xml:space="preserve">лавному редактору </w:t>
      </w:r>
    </w:p>
    <w:p w:rsidR="009A36BF" w:rsidRPr="00E26A99" w:rsidRDefault="003A3D0F" w:rsidP="00E26A99">
      <w:pPr>
        <w:suppressAutoHyphens w:val="0"/>
        <w:ind w:left="5378" w:firstLine="286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газеты «Междуречье»</w:t>
      </w:r>
    </w:p>
    <w:p w:rsidR="003A3D0F" w:rsidRPr="00E26A99" w:rsidRDefault="003A3D0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A3D0F" w:rsidRPr="00E26A99" w:rsidRDefault="003A3D0F" w:rsidP="00E26A99">
      <w:pPr>
        <w:suppressAutoHyphens w:val="0"/>
        <w:ind w:left="4956" w:firstLine="708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Данилиной Е.В.</w:t>
      </w: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26A99" w:rsidRPr="00E26A99" w:rsidTr="00E26A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5042FB" w:rsidRPr="005042FB" w:rsidRDefault="003A3D0F" w:rsidP="005042FB">
            <w:pPr>
              <w:pStyle w:val="ConsPlusNormal"/>
              <w:ind w:right="-1" w:firstLine="708"/>
              <w:jc w:val="both"/>
            </w:pPr>
            <w:r w:rsidRPr="00E26A99">
              <w:rPr>
                <w:rFonts w:eastAsia="Calibri"/>
                <w:lang w:eastAsia="en-US"/>
              </w:rPr>
              <w:t xml:space="preserve">Направляю в Ваш адрес статью: </w:t>
            </w:r>
            <w:r w:rsidR="00B711C7" w:rsidRPr="00B711C7">
              <w:t>«</w:t>
            </w:r>
            <w:r w:rsidR="005042FB" w:rsidRPr="005042FB">
              <w:t>О противодействии экстремистской деятельности».</w:t>
            </w:r>
          </w:p>
          <w:p w:rsidR="005042FB" w:rsidRPr="005042FB" w:rsidRDefault="005042FB" w:rsidP="005042FB">
            <w:pPr>
              <w:pStyle w:val="ConsPlusNormal"/>
              <w:ind w:right="-1" w:firstLine="708"/>
              <w:jc w:val="both"/>
            </w:pPr>
            <w:r w:rsidRPr="005042FB">
              <w:t>Федеральным законом от 01.07.2021 № 280-ФЗ внесены изменения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деятельности».</w:t>
            </w:r>
          </w:p>
          <w:p w:rsidR="005042FB" w:rsidRPr="005042FB" w:rsidRDefault="005042FB" w:rsidP="005042FB">
            <w:pPr>
              <w:pStyle w:val="ConsPlusNormal"/>
              <w:ind w:right="-1" w:firstLine="708"/>
              <w:jc w:val="both"/>
            </w:pPr>
            <w:r w:rsidRPr="005042FB">
              <w:t>Установлено, что в Российской Федерации запрещается использование, в том числе публичное демонстрирование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трибунала).</w:t>
            </w:r>
          </w:p>
          <w:p w:rsidR="005042FB" w:rsidRPr="005042FB" w:rsidRDefault="005042FB" w:rsidP="005042FB">
            <w:pPr>
              <w:pStyle w:val="ConsPlusNormal"/>
              <w:ind w:right="-1" w:firstLine="708"/>
              <w:jc w:val="both"/>
            </w:pPr>
            <w:r w:rsidRPr="005042FB">
              <w:t>Также к экстремистским материалам теперь отнесены, в том числе,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движениями.</w:t>
            </w:r>
          </w:p>
          <w:p w:rsidR="00E26A99" w:rsidRPr="00E26A99" w:rsidRDefault="00E26A99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7CC4" w:rsidRPr="00E26A99" w:rsidRDefault="00477CC4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B0736" w:rsidRPr="00477CC4" w:rsidRDefault="004B0736" w:rsidP="00477CC4">
      <w:pPr>
        <w:shd w:val="clear" w:color="auto" w:fill="FFFFFF"/>
        <w:suppressAutoHyphens w:val="0"/>
        <w:spacing w:line="276" w:lineRule="atLeast"/>
        <w:rPr>
          <w:rFonts w:ascii="Roboto" w:hAnsi="Roboto"/>
          <w:color w:val="000000"/>
          <w:sz w:val="18"/>
          <w:szCs w:val="18"/>
          <w:lang w:eastAsia="ru-RU"/>
        </w:rPr>
      </w:pPr>
    </w:p>
    <w:p w:rsidR="005062A3" w:rsidRDefault="00E65B0D" w:rsidP="004B07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Городищенского района</w:t>
      </w: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Т.Н. </w:t>
      </w:r>
      <w:proofErr w:type="spellStart"/>
      <w:r>
        <w:rPr>
          <w:rFonts w:ascii="Times New Roman" w:hAnsi="Times New Roman"/>
          <w:sz w:val="28"/>
          <w:szCs w:val="28"/>
        </w:rPr>
        <w:t>Ивлиева</w:t>
      </w:r>
      <w:proofErr w:type="spellEnd"/>
    </w:p>
    <w:p w:rsidR="005062A3" w:rsidRDefault="005062A3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1C7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5042FB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</w:p>
    <w:p w:rsidR="009F7154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5042FB" w:rsidRPr="005042FB" w:rsidRDefault="00E26A99" w:rsidP="005042FB">
      <w:pPr>
        <w:pStyle w:val="ConsPlusNormal"/>
        <w:ind w:right="-1" w:firstLine="708"/>
        <w:jc w:val="both"/>
      </w:pPr>
      <w:r>
        <w:t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</w:t>
      </w:r>
      <w:r w:rsidRPr="00B711C7">
        <w:t xml:space="preserve"> </w:t>
      </w:r>
      <w:r w:rsidR="005042FB">
        <w:t>«</w:t>
      </w:r>
      <w:r w:rsidR="005042FB" w:rsidRPr="005042FB">
        <w:t>О противодействии экстремистской деятельности».</w:t>
      </w:r>
    </w:p>
    <w:p w:rsidR="005042FB" w:rsidRPr="005042FB" w:rsidRDefault="005042FB" w:rsidP="005042FB">
      <w:pPr>
        <w:pStyle w:val="ConsPlusNormal"/>
        <w:ind w:right="-1" w:firstLine="708"/>
        <w:jc w:val="both"/>
      </w:pPr>
      <w:r w:rsidRPr="005042FB">
        <w:t>Федеральным законом от 01.07.2021 № 280-ФЗ внесены изменения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деятельности».</w:t>
      </w:r>
    </w:p>
    <w:p w:rsidR="005042FB" w:rsidRPr="005042FB" w:rsidRDefault="005042FB" w:rsidP="005042FB">
      <w:pPr>
        <w:pStyle w:val="ConsPlusNormal"/>
        <w:ind w:right="-1" w:firstLine="708"/>
        <w:jc w:val="both"/>
      </w:pPr>
      <w:r w:rsidRPr="005042FB">
        <w:t>Установлено, что в Российской Федерации запрещается использование, в том числе публичное демонстрирование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трибунала).</w:t>
      </w:r>
    </w:p>
    <w:p w:rsidR="005042FB" w:rsidRPr="005042FB" w:rsidRDefault="005042FB" w:rsidP="005042FB">
      <w:pPr>
        <w:pStyle w:val="ConsPlusNormal"/>
        <w:ind w:right="-1" w:firstLine="708"/>
        <w:jc w:val="both"/>
      </w:pPr>
      <w:r w:rsidRPr="005042FB">
        <w:t>Также к экстремистским материалам теперь отнесены, в том числе,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движениями.</w:t>
      </w:r>
    </w:p>
    <w:p w:rsidR="00E26A99" w:rsidRDefault="00E26A99" w:rsidP="005042FB">
      <w:pPr>
        <w:pStyle w:val="ConsPlusNormal"/>
        <w:ind w:right="-1" w:firstLine="708"/>
        <w:jc w:val="both"/>
        <w:rPr>
          <w:rFonts w:eastAsia="Calibri"/>
          <w:lang w:eastAsia="en-US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C5" w:rsidRDefault="00FC70C5" w:rsidP="00975495">
      <w:r>
        <w:separator/>
      </w:r>
    </w:p>
  </w:endnote>
  <w:endnote w:type="continuationSeparator" w:id="0">
    <w:p w:rsidR="00FC70C5" w:rsidRDefault="00FC70C5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C5" w:rsidRDefault="00FC70C5" w:rsidP="00975495">
      <w:r>
        <w:separator/>
      </w:r>
    </w:p>
  </w:footnote>
  <w:footnote w:type="continuationSeparator" w:id="0">
    <w:p w:rsidR="00FC70C5" w:rsidRDefault="00FC70C5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35DA5"/>
    <w:rsid w:val="00183C58"/>
    <w:rsid w:val="00194DD2"/>
    <w:rsid w:val="001B28D3"/>
    <w:rsid w:val="001D6F7D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D05343"/>
    <w:rsid w:val="00DC450F"/>
    <w:rsid w:val="00DE0F34"/>
    <w:rsid w:val="00E20FB0"/>
    <w:rsid w:val="00E26A99"/>
    <w:rsid w:val="00E30014"/>
    <w:rsid w:val="00E65B0D"/>
    <w:rsid w:val="00E740F6"/>
    <w:rsid w:val="00EC2EC7"/>
    <w:rsid w:val="00F24F7A"/>
    <w:rsid w:val="00F52643"/>
    <w:rsid w:val="00FC70C5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A18C-D44D-434F-A7BF-B25D79D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2020-11-20T11:08:00Z</cp:lastPrinted>
  <dcterms:created xsi:type="dcterms:W3CDTF">2021-09-11T11:58:00Z</dcterms:created>
  <dcterms:modified xsi:type="dcterms:W3CDTF">2021-09-11T11:58:00Z</dcterms:modified>
</cp:coreProperties>
</file>